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5223C" w14:textId="77777777" w:rsidR="00E62CDD" w:rsidRDefault="00E62CDD" w:rsidP="00CA4978">
      <w:pPr>
        <w:pStyle w:val="ORPara"/>
        <w:tabs>
          <w:tab w:val="left" w:pos="4680"/>
        </w:tabs>
        <w:spacing w:after="0"/>
        <w:jc w:val="center"/>
        <w:rPr>
          <w:rFonts w:asciiTheme="minorHAnsi" w:hAnsiTheme="minorHAnsi" w:cstheme="minorHAnsi"/>
          <w:b/>
          <w:smallCaps/>
        </w:rPr>
      </w:pPr>
    </w:p>
    <w:p w14:paraId="20C83FAD" w14:textId="77777777" w:rsidR="00E62CDD" w:rsidRDefault="00E62CDD" w:rsidP="00CA4978">
      <w:pPr>
        <w:pStyle w:val="ORPara"/>
        <w:tabs>
          <w:tab w:val="left" w:pos="4680"/>
        </w:tabs>
        <w:spacing w:after="0"/>
        <w:jc w:val="center"/>
        <w:rPr>
          <w:rFonts w:asciiTheme="minorHAnsi" w:hAnsiTheme="minorHAnsi" w:cstheme="minorHAnsi"/>
          <w:b/>
          <w:smallCaps/>
        </w:rPr>
      </w:pPr>
    </w:p>
    <w:p w14:paraId="4B0D9CC3" w14:textId="77777777" w:rsidR="00E62CDD" w:rsidRDefault="00E62CDD" w:rsidP="00CA4978">
      <w:pPr>
        <w:pStyle w:val="ORPara"/>
        <w:tabs>
          <w:tab w:val="left" w:pos="4680"/>
        </w:tabs>
        <w:spacing w:after="0"/>
        <w:jc w:val="center"/>
        <w:rPr>
          <w:rFonts w:asciiTheme="minorHAnsi" w:hAnsiTheme="minorHAnsi" w:cstheme="minorHAnsi"/>
          <w:b/>
          <w:smallCaps/>
        </w:rPr>
      </w:pPr>
    </w:p>
    <w:p w14:paraId="1A2ACBE8" w14:textId="3D3F9395" w:rsidR="00CA4978" w:rsidRPr="004C5CB9" w:rsidRDefault="00CA4978" w:rsidP="00CA4978">
      <w:pPr>
        <w:pStyle w:val="ORPara"/>
        <w:tabs>
          <w:tab w:val="left" w:pos="4680"/>
        </w:tabs>
        <w:spacing w:after="0"/>
        <w:jc w:val="center"/>
        <w:rPr>
          <w:rFonts w:asciiTheme="minorHAnsi" w:hAnsiTheme="minorHAnsi" w:cstheme="minorHAnsi"/>
          <w:b/>
          <w:smallCaps/>
        </w:rPr>
      </w:pPr>
      <w:r w:rsidRPr="004C5CB9">
        <w:rPr>
          <w:rFonts w:asciiTheme="minorHAnsi" w:hAnsiTheme="minorHAnsi" w:cstheme="minorHAnsi"/>
          <w:b/>
          <w:smallCaps/>
        </w:rPr>
        <w:t>ENGAGEMENT DE CONFIDENTIALITÉ</w:t>
      </w:r>
    </w:p>
    <w:p w14:paraId="76DD4D88" w14:textId="47080112" w:rsidR="00CA4978" w:rsidRPr="004C5CB9" w:rsidRDefault="009E2228" w:rsidP="00CA4978">
      <w:pPr>
        <w:spacing w:after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Vice-rectorat à la recherche, à la création et à l’innovation – Comité d’évaluation du mérite pédagogique </w:t>
      </w:r>
      <w:r w:rsidR="00CA4978" w:rsidRPr="004C5CB9">
        <w:rPr>
          <w:rFonts w:asciiTheme="minorHAnsi" w:hAnsiTheme="minorHAnsi" w:cstheme="minorHAnsi"/>
          <w:b/>
        </w:rPr>
        <w:t>(VRRCI-CEMP)</w:t>
      </w:r>
    </w:p>
    <w:p w14:paraId="22F45AD6" w14:textId="77777777" w:rsidR="00CA4978" w:rsidRPr="004C5CB9" w:rsidRDefault="00CA4978" w:rsidP="00CA4978">
      <w:pPr>
        <w:pStyle w:val="ORPara"/>
        <w:tabs>
          <w:tab w:val="left" w:pos="4680"/>
        </w:tabs>
        <w:spacing w:after="480"/>
        <w:rPr>
          <w:rFonts w:asciiTheme="minorHAnsi" w:hAnsiTheme="minorHAnsi" w:cstheme="minorHAnsi"/>
          <w:b/>
          <w:smallCaps/>
        </w:rPr>
      </w:pPr>
    </w:p>
    <w:p w14:paraId="134D841C" w14:textId="63E2214D" w:rsidR="00042D2A" w:rsidRPr="004C5CB9" w:rsidRDefault="00042D2A" w:rsidP="00042D2A">
      <w:pPr>
        <w:pStyle w:val="ORPara"/>
        <w:tabs>
          <w:tab w:val="left" w:pos="4680"/>
        </w:tabs>
        <w:rPr>
          <w:rStyle w:val="Prompt"/>
          <w:rFonts w:asciiTheme="minorHAnsi" w:hAnsiTheme="minorHAnsi" w:cstheme="minorHAnsi"/>
          <w:color w:val="auto"/>
        </w:rPr>
      </w:pPr>
      <w:r w:rsidRPr="004C5CB9">
        <w:rPr>
          <w:rFonts w:asciiTheme="minorHAnsi" w:hAnsiTheme="minorHAnsi" w:cstheme="minorHAnsi"/>
          <w:b/>
        </w:rPr>
        <w:t xml:space="preserve">ATTENDU QUE </w:t>
      </w:r>
      <w:r w:rsidRPr="004C5CB9">
        <w:rPr>
          <w:rFonts w:asciiTheme="minorHAnsi" w:hAnsiTheme="minorHAnsi" w:cstheme="minorHAnsi"/>
        </w:rPr>
        <w:t xml:space="preserve">le </w:t>
      </w:r>
      <w:r w:rsidR="00E33205">
        <w:rPr>
          <w:rFonts w:asciiTheme="minorHAnsi" w:hAnsiTheme="minorHAnsi" w:cstheme="minorHAnsi"/>
        </w:rPr>
        <w:t>m</w:t>
      </w:r>
      <w:r w:rsidRPr="004C5CB9">
        <w:rPr>
          <w:rFonts w:asciiTheme="minorHAnsi" w:hAnsiTheme="minorHAnsi" w:cstheme="minorHAnsi"/>
        </w:rPr>
        <w:t xml:space="preserve">embre siège au </w:t>
      </w:r>
      <w:r w:rsidRPr="00DB3998">
        <w:rPr>
          <w:rFonts w:asciiTheme="minorHAnsi" w:hAnsiTheme="minorHAnsi" w:cstheme="minorHAnsi"/>
        </w:rPr>
        <w:t xml:space="preserve">Comité </w:t>
      </w:r>
      <w:r w:rsidR="00695FF6" w:rsidRPr="00DB3998">
        <w:rPr>
          <w:rFonts w:asciiTheme="minorHAnsi" w:hAnsiTheme="minorHAnsi" w:cstheme="minorHAnsi"/>
        </w:rPr>
        <w:t>d’évaluation pour le mérite pédagogique</w:t>
      </w:r>
      <w:r w:rsidR="00695FF6" w:rsidRPr="004C5CB9">
        <w:rPr>
          <w:rFonts w:asciiTheme="minorHAnsi" w:hAnsiTheme="minorHAnsi" w:cstheme="minorHAnsi"/>
        </w:rPr>
        <w:t xml:space="preserve"> </w:t>
      </w:r>
      <w:r w:rsidRPr="004C5CB9">
        <w:rPr>
          <w:rFonts w:asciiTheme="minorHAnsi" w:hAnsiTheme="minorHAnsi" w:cstheme="minorHAnsi"/>
        </w:rPr>
        <w:t>(le Comité)</w:t>
      </w:r>
      <w:r w:rsidR="004C5CB9" w:rsidRPr="004C5CB9">
        <w:rPr>
          <w:rFonts w:asciiTheme="minorHAnsi" w:hAnsiTheme="minorHAnsi" w:cstheme="minorHAnsi"/>
        </w:rPr>
        <w:t xml:space="preserve"> ou que le membre soit une personne ressource requise temporairement par le Comité pour les besoins d’évaluation d’une demande</w:t>
      </w:r>
      <w:r w:rsidRPr="004C5CB9">
        <w:rPr>
          <w:rStyle w:val="Prompt"/>
          <w:rFonts w:asciiTheme="minorHAnsi" w:hAnsiTheme="minorHAnsi" w:cstheme="minorHAnsi"/>
          <w:color w:val="auto"/>
        </w:rPr>
        <w:t>;</w:t>
      </w:r>
    </w:p>
    <w:p w14:paraId="1FD1DAC6" w14:textId="4A2B4269" w:rsidR="00042D2A" w:rsidRPr="004C5CB9" w:rsidRDefault="00042D2A" w:rsidP="00042D2A">
      <w:pPr>
        <w:pStyle w:val="ORPara"/>
        <w:tabs>
          <w:tab w:val="left" w:pos="4680"/>
        </w:tabs>
        <w:rPr>
          <w:rFonts w:asciiTheme="minorHAnsi" w:hAnsiTheme="minorHAnsi" w:cstheme="minorHAnsi"/>
        </w:rPr>
      </w:pPr>
      <w:r w:rsidRPr="004C5CB9">
        <w:rPr>
          <w:rStyle w:val="Prompt"/>
          <w:rFonts w:asciiTheme="minorHAnsi" w:hAnsiTheme="minorHAnsi" w:cstheme="minorHAnsi"/>
          <w:b/>
          <w:color w:val="auto"/>
        </w:rPr>
        <w:t>ATTENDU QUE</w:t>
      </w:r>
      <w:r w:rsidRPr="004C5CB9">
        <w:rPr>
          <w:rStyle w:val="Prompt"/>
          <w:rFonts w:asciiTheme="minorHAnsi" w:hAnsiTheme="minorHAnsi" w:cstheme="minorHAnsi"/>
          <w:color w:val="auto"/>
        </w:rPr>
        <w:t xml:space="preserve"> l’Université Laval </w:t>
      </w:r>
      <w:r w:rsidR="00E33205">
        <w:rPr>
          <w:rStyle w:val="Prompt"/>
          <w:rFonts w:asciiTheme="minorHAnsi" w:hAnsiTheme="minorHAnsi" w:cstheme="minorHAnsi"/>
          <w:color w:val="auto"/>
        </w:rPr>
        <w:t xml:space="preserve">(l’Université) </w:t>
      </w:r>
      <w:r w:rsidRPr="004C5CB9">
        <w:rPr>
          <w:rStyle w:val="Prompt"/>
          <w:rFonts w:asciiTheme="minorHAnsi" w:hAnsiTheme="minorHAnsi" w:cstheme="minorHAnsi"/>
          <w:color w:val="auto"/>
        </w:rPr>
        <w:t xml:space="preserve">doit se conformer à la </w:t>
      </w:r>
      <w:r w:rsidRPr="004C5CB9">
        <w:rPr>
          <w:rFonts w:asciiTheme="minorHAnsi" w:hAnsiTheme="minorHAnsi" w:cstheme="minorHAnsi"/>
          <w:i/>
        </w:rPr>
        <w:t>Loi sur l’accès aux documents des organismes publics et sur la protection des renseignements personnels</w:t>
      </w:r>
      <w:r w:rsidRPr="004C5CB9">
        <w:rPr>
          <w:rFonts w:asciiTheme="minorHAnsi" w:hAnsiTheme="minorHAnsi" w:cstheme="minorHAnsi"/>
        </w:rPr>
        <w:t>;</w:t>
      </w:r>
    </w:p>
    <w:p w14:paraId="50C2A509" w14:textId="547B48A0" w:rsidR="00042D2A" w:rsidRPr="004C5CB9" w:rsidRDefault="00042D2A" w:rsidP="00042D2A">
      <w:pPr>
        <w:pStyle w:val="ORPara"/>
        <w:tabs>
          <w:tab w:val="left" w:pos="4680"/>
        </w:tabs>
        <w:rPr>
          <w:rFonts w:asciiTheme="minorHAnsi" w:hAnsiTheme="minorHAnsi" w:cstheme="minorHAnsi"/>
        </w:rPr>
      </w:pPr>
      <w:r w:rsidRPr="004C5CB9">
        <w:rPr>
          <w:rFonts w:asciiTheme="minorHAnsi" w:hAnsiTheme="minorHAnsi" w:cstheme="minorHAnsi"/>
          <w:b/>
        </w:rPr>
        <w:t>ATTENDU QUE</w:t>
      </w:r>
      <w:r w:rsidRPr="004C5CB9">
        <w:rPr>
          <w:rFonts w:asciiTheme="minorHAnsi" w:hAnsiTheme="minorHAnsi" w:cstheme="minorHAnsi"/>
        </w:rPr>
        <w:t xml:space="preserve"> le </w:t>
      </w:r>
      <w:r w:rsidR="00E33205">
        <w:rPr>
          <w:rFonts w:asciiTheme="minorHAnsi" w:hAnsiTheme="minorHAnsi" w:cstheme="minorHAnsi"/>
        </w:rPr>
        <w:t>m</w:t>
      </w:r>
      <w:r w:rsidRPr="004C5CB9">
        <w:rPr>
          <w:rFonts w:asciiTheme="minorHAnsi" w:hAnsiTheme="minorHAnsi" w:cstheme="minorHAnsi"/>
        </w:rPr>
        <w:t>embre aura accès à des informations de nature stratégique et confidentielle dans le cadre de son mandat;</w:t>
      </w:r>
    </w:p>
    <w:p w14:paraId="56423292" w14:textId="304B304D" w:rsidR="00042D2A" w:rsidRPr="004C5CB9" w:rsidRDefault="00042D2A" w:rsidP="00042D2A">
      <w:pPr>
        <w:pStyle w:val="ORPara"/>
        <w:tabs>
          <w:tab w:val="left" w:pos="4680"/>
        </w:tabs>
        <w:rPr>
          <w:rFonts w:asciiTheme="minorHAnsi" w:hAnsiTheme="minorHAnsi" w:cstheme="minorHAnsi"/>
        </w:rPr>
      </w:pPr>
      <w:r w:rsidRPr="004C5CB9">
        <w:rPr>
          <w:rFonts w:asciiTheme="minorHAnsi" w:hAnsiTheme="minorHAnsi" w:cstheme="minorHAnsi"/>
          <w:b/>
        </w:rPr>
        <w:t>ATTENDU QU</w:t>
      </w:r>
      <w:r w:rsidRPr="004C5CB9">
        <w:rPr>
          <w:rFonts w:asciiTheme="minorHAnsi" w:hAnsiTheme="minorHAnsi" w:cstheme="minorHAnsi"/>
        </w:rPr>
        <w:t xml:space="preserve">’il est de l’essence même du présent engagement que le </w:t>
      </w:r>
      <w:r w:rsidR="00E33205">
        <w:rPr>
          <w:rFonts w:asciiTheme="minorHAnsi" w:hAnsiTheme="minorHAnsi" w:cstheme="minorHAnsi"/>
        </w:rPr>
        <w:t>m</w:t>
      </w:r>
      <w:r w:rsidRPr="004C5CB9">
        <w:rPr>
          <w:rFonts w:asciiTheme="minorHAnsi" w:hAnsiTheme="minorHAnsi" w:cstheme="minorHAnsi"/>
        </w:rPr>
        <w:t>embre accepte de garder strictement confidentielle toute l’</w:t>
      </w:r>
      <w:r w:rsidR="00E33205">
        <w:rPr>
          <w:rFonts w:asciiTheme="minorHAnsi" w:hAnsiTheme="minorHAnsi" w:cstheme="minorHAnsi"/>
        </w:rPr>
        <w:t>i</w:t>
      </w:r>
      <w:r w:rsidRPr="004C5CB9">
        <w:rPr>
          <w:rFonts w:asciiTheme="minorHAnsi" w:hAnsiTheme="minorHAnsi" w:cstheme="minorHAnsi"/>
        </w:rPr>
        <w:t>nformation qui pourra lui être transmise par l’Université</w:t>
      </w:r>
      <w:r w:rsidR="00625259">
        <w:rPr>
          <w:rFonts w:asciiTheme="minorHAnsi" w:hAnsiTheme="minorHAnsi" w:cstheme="minorHAnsi"/>
        </w:rPr>
        <w:t xml:space="preserve">; c-à-d, toutes </w:t>
      </w:r>
      <w:r w:rsidR="00625259" w:rsidRPr="004C5CB9">
        <w:rPr>
          <w:rFonts w:asciiTheme="minorHAnsi" w:hAnsiTheme="minorHAnsi" w:cstheme="minorHAnsi"/>
        </w:rPr>
        <w:t xml:space="preserve">les descriptions de projets, les protocoles de recherche et toutes </w:t>
      </w:r>
      <w:r w:rsidR="00625259">
        <w:rPr>
          <w:rFonts w:asciiTheme="minorHAnsi" w:hAnsiTheme="minorHAnsi" w:cstheme="minorHAnsi"/>
        </w:rPr>
        <w:t xml:space="preserve">les </w:t>
      </w:r>
      <w:r w:rsidR="00625259" w:rsidRPr="004C5CB9">
        <w:rPr>
          <w:rFonts w:asciiTheme="minorHAnsi" w:hAnsiTheme="minorHAnsi" w:cstheme="minorHAnsi"/>
        </w:rPr>
        <w:t>informations reçus dans le cadre des activités du Comité ainsi que les discussions et les délibérations ayant lieu au sein du Comité</w:t>
      </w:r>
      <w:r w:rsidRPr="004C5CB9">
        <w:rPr>
          <w:rFonts w:asciiTheme="minorHAnsi" w:hAnsiTheme="minorHAnsi" w:cstheme="minorHAnsi"/>
        </w:rPr>
        <w:t>.</w:t>
      </w:r>
    </w:p>
    <w:p w14:paraId="449ADEE2" w14:textId="77F4EABB" w:rsidR="00042D2A" w:rsidRPr="004C5CB9" w:rsidRDefault="00042D2A" w:rsidP="00042D2A">
      <w:pPr>
        <w:pStyle w:val="ORPara"/>
        <w:tabs>
          <w:tab w:val="left" w:pos="4680"/>
        </w:tabs>
        <w:rPr>
          <w:rFonts w:asciiTheme="minorHAnsi" w:hAnsiTheme="minorHAnsi" w:cstheme="minorHAnsi"/>
          <w:b/>
        </w:rPr>
      </w:pPr>
      <w:r w:rsidRPr="004C5CB9">
        <w:rPr>
          <w:rFonts w:asciiTheme="minorHAnsi" w:hAnsiTheme="minorHAnsi" w:cstheme="minorHAnsi"/>
          <w:b/>
        </w:rPr>
        <w:t xml:space="preserve">EN CONSIDÉRATION </w:t>
      </w:r>
      <w:r w:rsidRPr="004C5CB9">
        <w:rPr>
          <w:rFonts w:asciiTheme="minorHAnsi" w:hAnsiTheme="minorHAnsi" w:cstheme="minorHAnsi"/>
        </w:rPr>
        <w:t xml:space="preserve">des conditions, engagements et ententes énoncés aux présentes, le </w:t>
      </w:r>
      <w:r w:rsidR="00E33205">
        <w:rPr>
          <w:rFonts w:asciiTheme="minorHAnsi" w:hAnsiTheme="minorHAnsi" w:cstheme="minorHAnsi"/>
        </w:rPr>
        <w:t>m</w:t>
      </w:r>
      <w:r w:rsidRPr="004C5CB9">
        <w:rPr>
          <w:rFonts w:asciiTheme="minorHAnsi" w:hAnsiTheme="minorHAnsi" w:cstheme="minorHAnsi"/>
        </w:rPr>
        <w:t>embre s’engage à ce qui suit :</w:t>
      </w:r>
    </w:p>
    <w:p w14:paraId="046567C3" w14:textId="77777777" w:rsidR="00042D2A" w:rsidRPr="004C5CB9" w:rsidRDefault="00042D2A" w:rsidP="00042D2A">
      <w:pPr>
        <w:pStyle w:val="ORLFL1"/>
        <w:numPr>
          <w:ilvl w:val="0"/>
          <w:numId w:val="0"/>
        </w:numPr>
        <w:tabs>
          <w:tab w:val="left" w:pos="1080"/>
        </w:tabs>
        <w:rPr>
          <w:rFonts w:asciiTheme="minorHAnsi" w:hAnsiTheme="minorHAnsi" w:cstheme="minorHAnsi"/>
        </w:rPr>
      </w:pPr>
      <w:r w:rsidRPr="004C5CB9">
        <w:rPr>
          <w:rFonts w:asciiTheme="minorHAnsi" w:hAnsiTheme="minorHAnsi" w:cstheme="minorHAnsi"/>
        </w:rPr>
        <w:t>Non-divulgation et utilisation de l’Information confidentielle</w:t>
      </w:r>
    </w:p>
    <w:p w14:paraId="414A4748" w14:textId="4F88BAA3" w:rsidR="00042D2A" w:rsidRPr="004C5CB9" w:rsidRDefault="00042D2A" w:rsidP="00042D2A">
      <w:pPr>
        <w:pStyle w:val="ORPara"/>
        <w:tabs>
          <w:tab w:val="left" w:pos="4680"/>
        </w:tabs>
        <w:rPr>
          <w:rFonts w:asciiTheme="minorHAnsi" w:hAnsiTheme="minorHAnsi" w:cstheme="minorHAnsi"/>
        </w:rPr>
      </w:pPr>
      <w:r w:rsidRPr="004C5CB9">
        <w:rPr>
          <w:rFonts w:asciiTheme="minorHAnsi" w:hAnsiTheme="minorHAnsi" w:cstheme="minorHAnsi"/>
        </w:rPr>
        <w:t xml:space="preserve">Le </w:t>
      </w:r>
      <w:r w:rsidR="00E33205">
        <w:rPr>
          <w:rFonts w:asciiTheme="minorHAnsi" w:hAnsiTheme="minorHAnsi" w:cstheme="minorHAnsi"/>
        </w:rPr>
        <w:t>m</w:t>
      </w:r>
      <w:r w:rsidRPr="004C5CB9">
        <w:rPr>
          <w:rFonts w:asciiTheme="minorHAnsi" w:hAnsiTheme="minorHAnsi" w:cstheme="minorHAnsi"/>
        </w:rPr>
        <w:t>embre s’engage à protéger adéquatement le caractère secret et confidentiel de l’</w:t>
      </w:r>
      <w:r w:rsidR="00E33205">
        <w:rPr>
          <w:rFonts w:asciiTheme="minorHAnsi" w:hAnsiTheme="minorHAnsi" w:cstheme="minorHAnsi"/>
        </w:rPr>
        <w:t>i</w:t>
      </w:r>
      <w:r w:rsidRPr="004C5CB9">
        <w:rPr>
          <w:rFonts w:asciiTheme="minorHAnsi" w:hAnsiTheme="minorHAnsi" w:cstheme="minorHAnsi"/>
        </w:rPr>
        <w:t>nformation. Par conséquent, il ne pourra divulguer, publier</w:t>
      </w:r>
      <w:r w:rsidR="00E33205">
        <w:rPr>
          <w:rFonts w:asciiTheme="minorHAnsi" w:hAnsiTheme="minorHAnsi" w:cstheme="minorHAnsi"/>
        </w:rPr>
        <w:t>,</w:t>
      </w:r>
      <w:r w:rsidRPr="004C5CB9">
        <w:rPr>
          <w:rFonts w:asciiTheme="minorHAnsi" w:hAnsiTheme="minorHAnsi" w:cstheme="minorHAnsi"/>
        </w:rPr>
        <w:t xml:space="preserve"> ni disséminer directement ou indirectement, par quelque moyen que ce soit, sous quelque forme ou pour quelque raison que ce soit, en tout ou en partie, l’</w:t>
      </w:r>
      <w:r w:rsidR="00E33205">
        <w:rPr>
          <w:rFonts w:asciiTheme="minorHAnsi" w:hAnsiTheme="minorHAnsi" w:cstheme="minorHAnsi"/>
        </w:rPr>
        <w:t>i</w:t>
      </w:r>
      <w:r w:rsidRPr="004C5CB9">
        <w:rPr>
          <w:rFonts w:asciiTheme="minorHAnsi" w:hAnsiTheme="minorHAnsi" w:cstheme="minorHAnsi"/>
        </w:rPr>
        <w:t>nformation confidentielle à qui que ce soit.</w:t>
      </w:r>
    </w:p>
    <w:p w14:paraId="599D6BC6" w14:textId="08C1DCE3" w:rsidR="00042D2A" w:rsidRPr="004C5CB9" w:rsidRDefault="00042D2A" w:rsidP="00042D2A">
      <w:pPr>
        <w:pStyle w:val="ORPara"/>
        <w:tabs>
          <w:tab w:val="left" w:pos="4680"/>
        </w:tabs>
        <w:rPr>
          <w:rFonts w:asciiTheme="minorHAnsi" w:hAnsiTheme="minorHAnsi" w:cstheme="minorHAnsi"/>
        </w:rPr>
      </w:pPr>
      <w:r w:rsidRPr="004C5CB9">
        <w:rPr>
          <w:rFonts w:asciiTheme="minorHAnsi" w:hAnsiTheme="minorHAnsi" w:cstheme="minorHAnsi"/>
        </w:rPr>
        <w:t xml:space="preserve">Le </w:t>
      </w:r>
      <w:r w:rsidR="00E33205">
        <w:rPr>
          <w:rFonts w:asciiTheme="minorHAnsi" w:hAnsiTheme="minorHAnsi" w:cstheme="minorHAnsi"/>
        </w:rPr>
        <w:t>m</w:t>
      </w:r>
      <w:r w:rsidRPr="004C5CB9">
        <w:rPr>
          <w:rFonts w:asciiTheme="minorHAnsi" w:hAnsiTheme="minorHAnsi" w:cstheme="minorHAnsi"/>
        </w:rPr>
        <w:t>embre s’engage à respecter les consignes du Comité concernant la manière de disposer des documents ou autre support de l’</w:t>
      </w:r>
      <w:r w:rsidR="00E33205">
        <w:rPr>
          <w:rFonts w:asciiTheme="minorHAnsi" w:hAnsiTheme="minorHAnsi" w:cstheme="minorHAnsi"/>
        </w:rPr>
        <w:t>i</w:t>
      </w:r>
      <w:r w:rsidRPr="004C5CB9">
        <w:rPr>
          <w:rFonts w:asciiTheme="minorHAnsi" w:hAnsiTheme="minorHAnsi" w:cstheme="minorHAnsi"/>
        </w:rPr>
        <w:t>n</w:t>
      </w:r>
      <w:r w:rsidR="00695FF6" w:rsidRPr="004C5CB9">
        <w:rPr>
          <w:rFonts w:asciiTheme="minorHAnsi" w:hAnsiTheme="minorHAnsi" w:cstheme="minorHAnsi"/>
        </w:rPr>
        <w:t>formation confidentielle, plus spécifiquement :</w:t>
      </w:r>
    </w:p>
    <w:p w14:paraId="073C63E0" w14:textId="77777777" w:rsidR="00695FF6" w:rsidRPr="004C5CB9" w:rsidRDefault="00695FF6" w:rsidP="00653223">
      <w:pPr>
        <w:pStyle w:val="ORPara"/>
        <w:numPr>
          <w:ilvl w:val="0"/>
          <w:numId w:val="3"/>
        </w:numPr>
        <w:tabs>
          <w:tab w:val="left" w:pos="4680"/>
        </w:tabs>
        <w:spacing w:after="0"/>
        <w:ind w:left="426" w:hanging="357"/>
        <w:rPr>
          <w:rFonts w:asciiTheme="minorHAnsi" w:hAnsiTheme="minorHAnsi" w:cstheme="minorHAnsi"/>
        </w:rPr>
      </w:pPr>
      <w:r w:rsidRPr="004C5CB9">
        <w:rPr>
          <w:rFonts w:asciiTheme="minorHAnsi" w:hAnsiTheme="minorHAnsi" w:cstheme="minorHAnsi"/>
        </w:rPr>
        <w:t xml:space="preserve">Ne pas utiliser l’information à d’autres fins que d’analyser; </w:t>
      </w:r>
    </w:p>
    <w:p w14:paraId="32D02CCB" w14:textId="77777777" w:rsidR="00695FF6" w:rsidRPr="004C5CB9" w:rsidRDefault="00695FF6" w:rsidP="00653223">
      <w:pPr>
        <w:pStyle w:val="ORPara"/>
        <w:numPr>
          <w:ilvl w:val="0"/>
          <w:numId w:val="3"/>
        </w:numPr>
        <w:tabs>
          <w:tab w:val="left" w:pos="4680"/>
        </w:tabs>
        <w:spacing w:after="0"/>
        <w:ind w:left="426" w:hanging="357"/>
        <w:rPr>
          <w:rFonts w:asciiTheme="minorHAnsi" w:hAnsiTheme="minorHAnsi" w:cstheme="minorHAnsi"/>
        </w:rPr>
      </w:pPr>
      <w:r w:rsidRPr="004C5CB9">
        <w:rPr>
          <w:rFonts w:asciiTheme="minorHAnsi" w:hAnsiTheme="minorHAnsi" w:cstheme="minorHAnsi"/>
        </w:rPr>
        <w:t>Conserver les documents de manière sécuritaire;</w:t>
      </w:r>
    </w:p>
    <w:p w14:paraId="4BE05904" w14:textId="4A4EC65C" w:rsidR="00095309" w:rsidRPr="00DE0A79" w:rsidRDefault="00695FF6" w:rsidP="00DE0A79">
      <w:pPr>
        <w:pStyle w:val="ORPara"/>
        <w:numPr>
          <w:ilvl w:val="0"/>
          <w:numId w:val="3"/>
        </w:numPr>
        <w:tabs>
          <w:tab w:val="left" w:pos="4680"/>
        </w:tabs>
        <w:spacing w:after="0"/>
        <w:ind w:left="426" w:hanging="357"/>
        <w:rPr>
          <w:rFonts w:asciiTheme="minorHAnsi" w:hAnsiTheme="minorHAnsi" w:cstheme="minorHAnsi"/>
        </w:rPr>
      </w:pPr>
      <w:r w:rsidRPr="004C5CB9">
        <w:rPr>
          <w:rFonts w:asciiTheme="minorHAnsi" w:hAnsiTheme="minorHAnsi" w:cstheme="minorHAnsi"/>
        </w:rPr>
        <w:t>Détruire le matér</w:t>
      </w:r>
      <w:r w:rsidR="00653223" w:rsidRPr="004C5CB9">
        <w:rPr>
          <w:rFonts w:asciiTheme="minorHAnsi" w:hAnsiTheme="minorHAnsi" w:cstheme="minorHAnsi"/>
        </w:rPr>
        <w:t>iel après analyse (</w:t>
      </w:r>
      <w:r w:rsidR="000041EC">
        <w:rPr>
          <w:rFonts w:asciiTheme="minorHAnsi" w:hAnsiTheme="minorHAnsi" w:cstheme="minorHAnsi"/>
        </w:rPr>
        <w:t xml:space="preserve">supprimer </w:t>
      </w:r>
      <w:r w:rsidR="00F21FDF">
        <w:rPr>
          <w:rFonts w:asciiTheme="minorHAnsi" w:hAnsiTheme="minorHAnsi" w:cstheme="minorHAnsi"/>
        </w:rPr>
        <w:t xml:space="preserve">électroniquement, </w:t>
      </w:r>
      <w:r w:rsidR="00653223" w:rsidRPr="004C5CB9">
        <w:rPr>
          <w:rFonts w:asciiTheme="minorHAnsi" w:hAnsiTheme="minorHAnsi" w:cstheme="minorHAnsi"/>
        </w:rPr>
        <w:t>déchiquetage ou sinon retour à l’expéditeur</w:t>
      </w:r>
      <w:r w:rsidRPr="004C5CB9">
        <w:rPr>
          <w:rFonts w:asciiTheme="minorHAnsi" w:hAnsiTheme="minorHAnsi" w:cstheme="minorHAnsi"/>
        </w:rPr>
        <w:t>).</w:t>
      </w:r>
    </w:p>
    <w:p w14:paraId="78C3BE19" w14:textId="77777777" w:rsidR="00095309" w:rsidRPr="004C5CB9" w:rsidRDefault="00095309" w:rsidP="00095309">
      <w:pPr>
        <w:pStyle w:val="ORPara"/>
        <w:tabs>
          <w:tab w:val="left" w:pos="4680"/>
        </w:tabs>
        <w:spacing w:after="0"/>
        <w:ind w:left="426"/>
        <w:rPr>
          <w:rFonts w:asciiTheme="minorHAnsi" w:hAnsiTheme="minorHAnsi" w:cstheme="minorHAnsi"/>
        </w:rPr>
      </w:pPr>
    </w:p>
    <w:p w14:paraId="0860C883" w14:textId="77777777" w:rsidR="00095309" w:rsidRPr="004C5CB9" w:rsidRDefault="00095309" w:rsidP="00095309">
      <w:pPr>
        <w:pStyle w:val="ORLFL1"/>
        <w:numPr>
          <w:ilvl w:val="0"/>
          <w:numId w:val="0"/>
        </w:numPr>
        <w:tabs>
          <w:tab w:val="left" w:pos="1080"/>
        </w:tabs>
        <w:rPr>
          <w:rFonts w:asciiTheme="minorHAnsi" w:hAnsiTheme="minorHAnsi" w:cstheme="minorHAnsi"/>
        </w:rPr>
      </w:pPr>
      <w:r w:rsidRPr="004C5CB9">
        <w:rPr>
          <w:rFonts w:asciiTheme="minorHAnsi" w:hAnsiTheme="minorHAnsi" w:cstheme="minorHAnsi"/>
        </w:rPr>
        <w:lastRenderedPageBreak/>
        <w:t>Conflits d’intérêt</w:t>
      </w:r>
      <w:r w:rsidR="000256D2" w:rsidRPr="004C5CB9">
        <w:rPr>
          <w:rFonts w:asciiTheme="minorHAnsi" w:hAnsiTheme="minorHAnsi" w:cstheme="minorHAnsi"/>
        </w:rPr>
        <w:t>S</w:t>
      </w:r>
    </w:p>
    <w:p w14:paraId="03F8EDC9" w14:textId="3B25FFC6" w:rsidR="00695FF6" w:rsidRPr="004C5CB9" w:rsidRDefault="00095309" w:rsidP="00095309">
      <w:pPr>
        <w:pStyle w:val="ORPara"/>
        <w:tabs>
          <w:tab w:val="left" w:pos="4680"/>
        </w:tabs>
        <w:spacing w:after="0"/>
        <w:rPr>
          <w:rFonts w:asciiTheme="minorHAnsi" w:hAnsiTheme="minorHAnsi" w:cstheme="minorHAnsi"/>
        </w:rPr>
      </w:pPr>
      <w:r w:rsidRPr="004C5CB9">
        <w:rPr>
          <w:rFonts w:asciiTheme="minorHAnsi" w:hAnsiTheme="minorHAnsi" w:cstheme="minorHAnsi"/>
        </w:rPr>
        <w:t xml:space="preserve">Le </w:t>
      </w:r>
      <w:r w:rsidR="00E33205">
        <w:rPr>
          <w:rFonts w:asciiTheme="minorHAnsi" w:hAnsiTheme="minorHAnsi" w:cstheme="minorHAnsi"/>
        </w:rPr>
        <w:t>m</w:t>
      </w:r>
      <w:r w:rsidRPr="004C5CB9">
        <w:rPr>
          <w:rFonts w:asciiTheme="minorHAnsi" w:hAnsiTheme="minorHAnsi" w:cstheme="minorHAnsi"/>
        </w:rPr>
        <w:t>embre s’engage à d</w:t>
      </w:r>
      <w:r w:rsidR="00E6628A" w:rsidRPr="004C5CB9">
        <w:rPr>
          <w:rFonts w:asciiTheme="minorHAnsi" w:hAnsiTheme="minorHAnsi" w:cstheme="minorHAnsi"/>
        </w:rPr>
        <w:t>ivulguer toute situation de conflit d’intérêts</w:t>
      </w:r>
      <w:r w:rsidR="00653223" w:rsidRPr="004C5CB9">
        <w:rPr>
          <w:rFonts w:asciiTheme="minorHAnsi" w:hAnsiTheme="minorHAnsi" w:cstheme="minorHAnsi"/>
        </w:rPr>
        <w:t xml:space="preserve"> réel, apparent ou potentiel</w:t>
      </w:r>
      <w:r w:rsidR="00E33205">
        <w:rPr>
          <w:rFonts w:asciiTheme="minorHAnsi" w:hAnsiTheme="minorHAnsi" w:cstheme="minorHAnsi"/>
        </w:rPr>
        <w:t>,</w:t>
      </w:r>
      <w:r w:rsidR="00E6628A" w:rsidRPr="004C5CB9">
        <w:rPr>
          <w:rFonts w:asciiTheme="minorHAnsi" w:hAnsiTheme="minorHAnsi" w:cstheme="minorHAnsi"/>
        </w:rPr>
        <w:t xml:space="preserve"> </w:t>
      </w:r>
      <w:r w:rsidR="00902154">
        <w:rPr>
          <w:rFonts w:asciiTheme="minorHAnsi" w:hAnsiTheme="minorHAnsi" w:cstheme="minorHAnsi"/>
        </w:rPr>
        <w:t>l</w:t>
      </w:r>
      <w:r w:rsidR="00E6628A" w:rsidRPr="004C5CB9">
        <w:rPr>
          <w:rFonts w:asciiTheme="minorHAnsi" w:hAnsiTheme="minorHAnsi" w:cstheme="minorHAnsi"/>
        </w:rPr>
        <w:t xml:space="preserve">e mettant en clause et pouvant interférer dans </w:t>
      </w:r>
      <w:r w:rsidR="00902154">
        <w:rPr>
          <w:rFonts w:asciiTheme="minorHAnsi" w:hAnsiTheme="minorHAnsi" w:cstheme="minorHAnsi"/>
        </w:rPr>
        <w:t>s</w:t>
      </w:r>
      <w:r w:rsidR="00E6628A" w:rsidRPr="004C5CB9">
        <w:rPr>
          <w:rFonts w:asciiTheme="minorHAnsi" w:hAnsiTheme="minorHAnsi" w:cstheme="minorHAnsi"/>
        </w:rPr>
        <w:t>on analyse</w:t>
      </w:r>
      <w:r w:rsidR="00653223" w:rsidRPr="004C5CB9">
        <w:rPr>
          <w:rFonts w:asciiTheme="minorHAnsi" w:hAnsiTheme="minorHAnsi" w:cstheme="minorHAnsi"/>
        </w:rPr>
        <w:t xml:space="preserve">, </w:t>
      </w:r>
      <w:proofErr w:type="gramStart"/>
      <w:r w:rsidR="00653223" w:rsidRPr="004C5CB9">
        <w:rPr>
          <w:rFonts w:asciiTheme="minorHAnsi" w:hAnsiTheme="minorHAnsi" w:cstheme="minorHAnsi"/>
        </w:rPr>
        <w:t>comme par exemple</w:t>
      </w:r>
      <w:proofErr w:type="gramEnd"/>
      <w:r w:rsidR="00653223" w:rsidRPr="004C5CB9">
        <w:rPr>
          <w:rFonts w:asciiTheme="minorHAnsi" w:hAnsiTheme="minorHAnsi" w:cstheme="minorHAnsi"/>
        </w:rPr>
        <w:t xml:space="preserve"> si :</w:t>
      </w:r>
    </w:p>
    <w:p w14:paraId="7FC6E13A" w14:textId="77777777" w:rsidR="00653223" w:rsidRPr="004C5CB9" w:rsidRDefault="00653223" w:rsidP="00653223">
      <w:pPr>
        <w:pStyle w:val="ORPara"/>
        <w:tabs>
          <w:tab w:val="left" w:pos="4680"/>
        </w:tabs>
        <w:spacing w:after="0"/>
        <w:rPr>
          <w:rFonts w:asciiTheme="minorHAnsi" w:hAnsiTheme="minorHAnsi" w:cstheme="minorHAnsi"/>
        </w:rPr>
      </w:pPr>
    </w:p>
    <w:p w14:paraId="0BBB6A88" w14:textId="77777777" w:rsidR="00653223" w:rsidRPr="004C5CB9" w:rsidRDefault="00653223" w:rsidP="00653223">
      <w:pPr>
        <w:pStyle w:val="ORPara"/>
        <w:numPr>
          <w:ilvl w:val="0"/>
          <w:numId w:val="4"/>
        </w:numPr>
        <w:tabs>
          <w:tab w:val="left" w:pos="4680"/>
        </w:tabs>
        <w:spacing w:after="0"/>
        <w:rPr>
          <w:rFonts w:asciiTheme="minorHAnsi" w:hAnsiTheme="minorHAnsi" w:cstheme="minorHAnsi"/>
        </w:rPr>
      </w:pPr>
      <w:r w:rsidRPr="004C5CB9">
        <w:rPr>
          <w:rFonts w:asciiTheme="minorHAnsi" w:hAnsiTheme="minorHAnsi" w:cstheme="minorHAnsi"/>
        </w:rPr>
        <w:t>Vous travaillez dans la même unité ou groupe de recherche ou d’enseignement (département, centre de recherche, etc.) que le demandeur du projet;</w:t>
      </w:r>
    </w:p>
    <w:p w14:paraId="2FF28BA5" w14:textId="77777777" w:rsidR="00653223" w:rsidRPr="004C5CB9" w:rsidRDefault="00653223" w:rsidP="00653223">
      <w:pPr>
        <w:pStyle w:val="ORPara"/>
        <w:numPr>
          <w:ilvl w:val="0"/>
          <w:numId w:val="4"/>
        </w:numPr>
        <w:tabs>
          <w:tab w:val="left" w:pos="4680"/>
        </w:tabs>
        <w:spacing w:after="0"/>
        <w:rPr>
          <w:rFonts w:asciiTheme="minorHAnsi" w:hAnsiTheme="minorHAnsi" w:cstheme="minorHAnsi"/>
        </w:rPr>
      </w:pPr>
      <w:r w:rsidRPr="004C5CB9">
        <w:rPr>
          <w:rFonts w:asciiTheme="minorHAnsi" w:hAnsiTheme="minorHAnsi" w:cstheme="minorHAnsi"/>
        </w:rPr>
        <w:t>Vous avez une relation personnelle avec le candidat (ami, parent, superviseur de thèse ou autre relation de supervision ou étudiant précédemment sous la supervision du candidat);</w:t>
      </w:r>
    </w:p>
    <w:p w14:paraId="06E4012D" w14:textId="77777777" w:rsidR="00653223" w:rsidRPr="004C5CB9" w:rsidRDefault="00653223" w:rsidP="00653223">
      <w:pPr>
        <w:pStyle w:val="ORPara"/>
        <w:numPr>
          <w:ilvl w:val="0"/>
          <w:numId w:val="4"/>
        </w:numPr>
        <w:tabs>
          <w:tab w:val="left" w:pos="4680"/>
        </w:tabs>
        <w:spacing w:after="0"/>
        <w:rPr>
          <w:rFonts w:asciiTheme="minorHAnsi" w:hAnsiTheme="minorHAnsi" w:cstheme="minorHAnsi"/>
        </w:rPr>
      </w:pPr>
      <w:r w:rsidRPr="004C5CB9">
        <w:rPr>
          <w:rFonts w:asciiTheme="minorHAnsi" w:hAnsiTheme="minorHAnsi" w:cstheme="minorHAnsi"/>
        </w:rPr>
        <w:t>Vous êtes impliqué dans l’offre du programme de formation ou de l’activité d’enseignement.</w:t>
      </w:r>
    </w:p>
    <w:p w14:paraId="740DD2B8" w14:textId="77777777" w:rsidR="00653223" w:rsidRPr="004C5CB9" w:rsidRDefault="00653223" w:rsidP="00653223">
      <w:pPr>
        <w:pStyle w:val="ORPara"/>
        <w:tabs>
          <w:tab w:val="left" w:pos="4680"/>
        </w:tabs>
        <w:spacing w:after="0"/>
        <w:rPr>
          <w:rFonts w:asciiTheme="minorHAnsi" w:hAnsiTheme="minorHAnsi" w:cstheme="minorHAnsi"/>
        </w:rPr>
      </w:pPr>
    </w:p>
    <w:p w14:paraId="5159BF99" w14:textId="77777777" w:rsidR="00042D2A" w:rsidRPr="004C5CB9" w:rsidRDefault="00042D2A" w:rsidP="00042D2A">
      <w:pPr>
        <w:pStyle w:val="ORLFL1"/>
        <w:numPr>
          <w:ilvl w:val="0"/>
          <w:numId w:val="0"/>
        </w:numPr>
        <w:tabs>
          <w:tab w:val="left" w:pos="4680"/>
        </w:tabs>
        <w:rPr>
          <w:rFonts w:asciiTheme="minorHAnsi" w:hAnsiTheme="minorHAnsi" w:cstheme="minorHAnsi"/>
        </w:rPr>
      </w:pPr>
      <w:r w:rsidRPr="004C5CB9">
        <w:rPr>
          <w:rFonts w:asciiTheme="minorHAnsi" w:hAnsiTheme="minorHAnsi" w:cstheme="minorHAnsi"/>
        </w:rPr>
        <w:t>Exclusions</w:t>
      </w:r>
    </w:p>
    <w:p w14:paraId="7B183A01" w14:textId="66A6D287" w:rsidR="00042D2A" w:rsidRPr="004C5CB9" w:rsidRDefault="00042D2A" w:rsidP="00042D2A">
      <w:pPr>
        <w:pStyle w:val="ORPara"/>
        <w:tabs>
          <w:tab w:val="left" w:pos="4680"/>
        </w:tabs>
        <w:rPr>
          <w:rFonts w:asciiTheme="minorHAnsi" w:hAnsiTheme="minorHAnsi" w:cstheme="minorHAnsi"/>
        </w:rPr>
      </w:pPr>
      <w:r w:rsidRPr="004C5CB9">
        <w:rPr>
          <w:rFonts w:asciiTheme="minorHAnsi" w:hAnsiTheme="minorHAnsi" w:cstheme="minorHAnsi"/>
        </w:rPr>
        <w:t xml:space="preserve">Le </w:t>
      </w:r>
      <w:r w:rsidR="00E33205">
        <w:rPr>
          <w:rFonts w:asciiTheme="minorHAnsi" w:hAnsiTheme="minorHAnsi" w:cstheme="minorHAnsi"/>
        </w:rPr>
        <w:t>m</w:t>
      </w:r>
      <w:r w:rsidRPr="004C5CB9">
        <w:rPr>
          <w:rFonts w:asciiTheme="minorHAnsi" w:hAnsiTheme="minorHAnsi" w:cstheme="minorHAnsi"/>
        </w:rPr>
        <w:t xml:space="preserve">embre n’a aucune obligation de confidentialité concernant l’information : </w:t>
      </w:r>
    </w:p>
    <w:p w14:paraId="6B762801" w14:textId="77777777" w:rsidR="00042D2A" w:rsidRPr="004C5CB9" w:rsidRDefault="00042D2A" w:rsidP="004B2A0F">
      <w:pPr>
        <w:pStyle w:val="ORPara"/>
        <w:tabs>
          <w:tab w:val="left" w:pos="720"/>
          <w:tab w:val="left" w:pos="4680"/>
        </w:tabs>
        <w:spacing w:after="0"/>
        <w:ind w:left="1434" w:hanging="1074"/>
        <w:jc w:val="left"/>
        <w:rPr>
          <w:rFonts w:asciiTheme="minorHAnsi" w:hAnsiTheme="minorHAnsi" w:cstheme="minorHAnsi"/>
        </w:rPr>
      </w:pPr>
      <w:r w:rsidRPr="004C5CB9">
        <w:rPr>
          <w:rFonts w:asciiTheme="minorHAnsi" w:hAnsiTheme="minorHAnsi" w:cstheme="minorHAnsi"/>
        </w:rPr>
        <w:t>(a)</w:t>
      </w:r>
      <w:r w:rsidRPr="004C5CB9">
        <w:rPr>
          <w:rFonts w:asciiTheme="minorHAnsi" w:hAnsiTheme="minorHAnsi" w:cstheme="minorHAnsi"/>
        </w:rPr>
        <w:tab/>
        <w:t xml:space="preserve">qui était légitimement en sa possession avant de lui être confiée par l’Université; </w:t>
      </w:r>
    </w:p>
    <w:p w14:paraId="2EE9A114" w14:textId="45EA8857" w:rsidR="00042D2A" w:rsidRPr="004C5CB9" w:rsidRDefault="00042D2A" w:rsidP="004B2A0F">
      <w:pPr>
        <w:pStyle w:val="ORPara"/>
        <w:tabs>
          <w:tab w:val="left" w:pos="720"/>
          <w:tab w:val="left" w:pos="4680"/>
        </w:tabs>
        <w:spacing w:after="0"/>
        <w:ind w:left="1434" w:hanging="1074"/>
        <w:jc w:val="left"/>
        <w:rPr>
          <w:rFonts w:asciiTheme="minorHAnsi" w:hAnsiTheme="minorHAnsi" w:cstheme="minorHAnsi"/>
        </w:rPr>
      </w:pPr>
      <w:r w:rsidRPr="004C5CB9">
        <w:rPr>
          <w:rFonts w:asciiTheme="minorHAnsi" w:hAnsiTheme="minorHAnsi" w:cstheme="minorHAnsi"/>
        </w:rPr>
        <w:t>(b)</w:t>
      </w:r>
      <w:r w:rsidRPr="004C5CB9">
        <w:rPr>
          <w:rFonts w:asciiTheme="minorHAnsi" w:hAnsiTheme="minorHAnsi" w:cstheme="minorHAnsi"/>
        </w:rPr>
        <w:tab/>
        <w:t xml:space="preserve">qui est ou devient de notoriété publique sans que le </w:t>
      </w:r>
      <w:r w:rsidR="00E33205">
        <w:rPr>
          <w:rFonts w:asciiTheme="minorHAnsi" w:hAnsiTheme="minorHAnsi" w:cstheme="minorHAnsi"/>
        </w:rPr>
        <w:t>m</w:t>
      </w:r>
      <w:r w:rsidRPr="004C5CB9">
        <w:rPr>
          <w:rFonts w:asciiTheme="minorHAnsi" w:hAnsiTheme="minorHAnsi" w:cstheme="minorHAnsi"/>
        </w:rPr>
        <w:t xml:space="preserve">embre n’y soit associé; </w:t>
      </w:r>
    </w:p>
    <w:p w14:paraId="53D559B3" w14:textId="782C1F43" w:rsidR="00042D2A" w:rsidRPr="004C5CB9" w:rsidRDefault="00042D2A" w:rsidP="004B2A0F">
      <w:pPr>
        <w:pStyle w:val="ORPara"/>
        <w:tabs>
          <w:tab w:val="left" w:pos="720"/>
          <w:tab w:val="left" w:pos="4680"/>
        </w:tabs>
        <w:spacing w:after="0"/>
        <w:ind w:left="720" w:hanging="360"/>
        <w:jc w:val="left"/>
        <w:rPr>
          <w:rFonts w:asciiTheme="minorHAnsi" w:hAnsiTheme="minorHAnsi" w:cstheme="minorHAnsi"/>
        </w:rPr>
      </w:pPr>
      <w:r w:rsidRPr="004C5CB9">
        <w:rPr>
          <w:rFonts w:asciiTheme="minorHAnsi" w:hAnsiTheme="minorHAnsi" w:cstheme="minorHAnsi"/>
        </w:rPr>
        <w:t>(c)</w:t>
      </w:r>
      <w:r w:rsidRPr="004C5CB9">
        <w:rPr>
          <w:rFonts w:asciiTheme="minorHAnsi" w:hAnsiTheme="minorHAnsi" w:cstheme="minorHAnsi"/>
        </w:rPr>
        <w:tab/>
        <w:t xml:space="preserve">qui est légitimement communiquée au </w:t>
      </w:r>
      <w:r w:rsidR="00E33205">
        <w:rPr>
          <w:rFonts w:asciiTheme="minorHAnsi" w:hAnsiTheme="minorHAnsi" w:cstheme="minorHAnsi"/>
        </w:rPr>
        <w:t>m</w:t>
      </w:r>
      <w:r w:rsidRPr="004C5CB9">
        <w:rPr>
          <w:rFonts w:asciiTheme="minorHAnsi" w:hAnsiTheme="minorHAnsi" w:cstheme="minorHAnsi"/>
        </w:rPr>
        <w:t xml:space="preserve">embre par une tierce partie qui n’a aucun devoir de confidentialité; </w:t>
      </w:r>
    </w:p>
    <w:p w14:paraId="3ADF1546" w14:textId="77777777" w:rsidR="00042D2A" w:rsidRPr="004C5CB9" w:rsidRDefault="00042D2A" w:rsidP="004B2A0F">
      <w:pPr>
        <w:pStyle w:val="ORPara"/>
        <w:tabs>
          <w:tab w:val="left" w:pos="720"/>
          <w:tab w:val="left" w:pos="4680"/>
        </w:tabs>
        <w:spacing w:after="0"/>
        <w:ind w:left="1434" w:hanging="1074"/>
        <w:jc w:val="left"/>
        <w:rPr>
          <w:rFonts w:asciiTheme="minorHAnsi" w:hAnsiTheme="minorHAnsi" w:cstheme="minorHAnsi"/>
        </w:rPr>
      </w:pPr>
      <w:r w:rsidRPr="004C5CB9">
        <w:rPr>
          <w:rFonts w:asciiTheme="minorHAnsi" w:hAnsiTheme="minorHAnsi" w:cstheme="minorHAnsi"/>
        </w:rPr>
        <w:t>(d)</w:t>
      </w:r>
      <w:r w:rsidRPr="004C5CB9">
        <w:rPr>
          <w:rFonts w:asciiTheme="minorHAnsi" w:hAnsiTheme="minorHAnsi" w:cstheme="minorHAnsi"/>
        </w:rPr>
        <w:tab/>
        <w:t xml:space="preserve">qui est divulguée par effet de la loi; </w:t>
      </w:r>
      <w:proofErr w:type="gramStart"/>
      <w:r w:rsidRPr="004C5CB9">
        <w:rPr>
          <w:rFonts w:asciiTheme="minorHAnsi" w:hAnsiTheme="minorHAnsi" w:cstheme="minorHAnsi"/>
        </w:rPr>
        <w:t>ou</w:t>
      </w:r>
      <w:proofErr w:type="gramEnd"/>
      <w:r w:rsidRPr="004C5CB9">
        <w:rPr>
          <w:rFonts w:asciiTheme="minorHAnsi" w:hAnsiTheme="minorHAnsi" w:cstheme="minorHAnsi"/>
        </w:rPr>
        <w:t xml:space="preserve"> </w:t>
      </w:r>
    </w:p>
    <w:p w14:paraId="1B3FF1D4" w14:textId="77777777" w:rsidR="00042D2A" w:rsidRPr="004C5CB9" w:rsidRDefault="00042D2A" w:rsidP="004B2A0F">
      <w:pPr>
        <w:pStyle w:val="ORPara"/>
        <w:tabs>
          <w:tab w:val="left" w:pos="720"/>
          <w:tab w:val="left" w:pos="4680"/>
        </w:tabs>
        <w:spacing w:after="0"/>
        <w:ind w:left="1434" w:hanging="1074"/>
        <w:jc w:val="left"/>
        <w:rPr>
          <w:rFonts w:asciiTheme="minorHAnsi" w:hAnsiTheme="minorHAnsi" w:cstheme="minorHAnsi"/>
        </w:rPr>
      </w:pPr>
      <w:r w:rsidRPr="004C5CB9">
        <w:rPr>
          <w:rFonts w:asciiTheme="minorHAnsi" w:hAnsiTheme="minorHAnsi" w:cstheme="minorHAnsi"/>
        </w:rPr>
        <w:t>(e)</w:t>
      </w:r>
      <w:r w:rsidRPr="004C5CB9">
        <w:rPr>
          <w:rFonts w:asciiTheme="minorHAnsi" w:hAnsiTheme="minorHAnsi" w:cstheme="minorHAnsi"/>
        </w:rPr>
        <w:tab/>
        <w:t>dont la divulgation est autorisée par écrit par l’Université.</w:t>
      </w:r>
    </w:p>
    <w:p w14:paraId="7F2D0BDB" w14:textId="77777777" w:rsidR="00042D2A" w:rsidRPr="004C5CB9" w:rsidRDefault="00042D2A" w:rsidP="00042D2A">
      <w:pPr>
        <w:pStyle w:val="ORPara"/>
        <w:spacing w:after="0"/>
        <w:rPr>
          <w:rFonts w:asciiTheme="minorHAnsi" w:hAnsiTheme="minorHAnsi" w:cstheme="minorHAnsi"/>
        </w:rPr>
      </w:pPr>
    </w:p>
    <w:p w14:paraId="7E2CD973" w14:textId="77777777" w:rsidR="00042D2A" w:rsidRPr="004C5CB9" w:rsidRDefault="00042D2A" w:rsidP="00042D2A">
      <w:pPr>
        <w:pStyle w:val="ORPara"/>
        <w:spacing w:after="120"/>
        <w:rPr>
          <w:rFonts w:asciiTheme="minorHAnsi" w:hAnsiTheme="minorHAnsi" w:cstheme="minorHAnsi"/>
        </w:rPr>
      </w:pPr>
      <w:r w:rsidRPr="004C5CB9">
        <w:rPr>
          <w:rFonts w:asciiTheme="minorHAnsi" w:hAnsiTheme="minorHAnsi" w:cstheme="minorHAnsi"/>
        </w:rPr>
        <w:t>Le présent engagement est régi et interprété en vertu des lois applicables dans la province de Québec.</w:t>
      </w:r>
    </w:p>
    <w:p w14:paraId="199F0B96" w14:textId="77777777" w:rsidR="00042D2A" w:rsidRPr="004C5CB9" w:rsidRDefault="00042D2A" w:rsidP="00042D2A">
      <w:pPr>
        <w:pStyle w:val="ORPara"/>
        <w:spacing w:after="120"/>
        <w:rPr>
          <w:rFonts w:asciiTheme="minorHAnsi" w:hAnsiTheme="minorHAnsi" w:cstheme="minorHAnsi"/>
        </w:rPr>
      </w:pPr>
    </w:p>
    <w:p w14:paraId="058C483F" w14:textId="20E08547" w:rsidR="00653223" w:rsidRDefault="00653223" w:rsidP="00653223">
      <w:pPr>
        <w:pStyle w:val="ORPara"/>
        <w:spacing w:after="120"/>
        <w:rPr>
          <w:rFonts w:asciiTheme="minorHAnsi" w:hAnsiTheme="minorHAnsi" w:cstheme="minorHAnsi"/>
        </w:rPr>
      </w:pPr>
      <w:r w:rsidRPr="004C5CB9">
        <w:rPr>
          <w:rFonts w:asciiTheme="minorHAnsi" w:hAnsiTheme="minorHAnsi" w:cstheme="minorHAnsi"/>
        </w:rPr>
        <w:t>En ma qualité de membre du Comité d’évaluation pour le mérite pédagogique</w:t>
      </w:r>
      <w:r w:rsidR="00E80579" w:rsidRPr="004C5CB9">
        <w:rPr>
          <w:rFonts w:asciiTheme="minorHAnsi" w:hAnsiTheme="minorHAnsi" w:cstheme="minorHAnsi"/>
        </w:rPr>
        <w:t xml:space="preserve"> (CEMP)</w:t>
      </w:r>
      <w:r w:rsidR="004C5CB9" w:rsidRPr="004C5CB9">
        <w:rPr>
          <w:rFonts w:asciiTheme="minorHAnsi" w:hAnsiTheme="minorHAnsi" w:cstheme="minorHAnsi"/>
        </w:rPr>
        <w:t xml:space="preserve"> ou personne</w:t>
      </w:r>
      <w:r w:rsidR="00D62600">
        <w:rPr>
          <w:rFonts w:asciiTheme="minorHAnsi" w:hAnsiTheme="minorHAnsi" w:cstheme="minorHAnsi"/>
        </w:rPr>
        <w:t>-</w:t>
      </w:r>
      <w:r w:rsidR="004C5CB9" w:rsidRPr="004C5CB9">
        <w:rPr>
          <w:rFonts w:asciiTheme="minorHAnsi" w:hAnsiTheme="minorHAnsi" w:cstheme="minorHAnsi"/>
        </w:rPr>
        <w:t>ressource mandatée temporairement par le Comité</w:t>
      </w:r>
      <w:r w:rsidRPr="004C5CB9">
        <w:rPr>
          <w:rFonts w:asciiTheme="minorHAnsi" w:hAnsiTheme="minorHAnsi" w:cstheme="minorHAnsi"/>
        </w:rPr>
        <w:t xml:space="preserve">, je déclare que j’ai pris connaissance et que j’accepte les termes et conditions du présent document pour toute la durée de mon mandat. </w:t>
      </w:r>
    </w:p>
    <w:p w14:paraId="6065BA66" w14:textId="77777777" w:rsidR="00E33205" w:rsidRPr="004C5CB9" w:rsidRDefault="00E33205" w:rsidP="00653223">
      <w:pPr>
        <w:pStyle w:val="ORPara"/>
        <w:spacing w:after="120"/>
        <w:rPr>
          <w:rFonts w:asciiTheme="minorHAnsi" w:hAnsiTheme="minorHAnsi" w:cstheme="minorHAnsi"/>
        </w:rPr>
      </w:pPr>
    </w:p>
    <w:p w14:paraId="71BC48B0" w14:textId="573AE5BC" w:rsidR="00042D2A" w:rsidRPr="004C5CB9" w:rsidRDefault="003A7EED" w:rsidP="00EA7258">
      <w:pPr>
        <w:pStyle w:val="ORPara"/>
        <w:tabs>
          <w:tab w:val="left" w:pos="3672"/>
        </w:tabs>
        <w:spacing w:after="120"/>
        <w:rPr>
          <w:rFonts w:asciiTheme="minorHAnsi" w:hAnsiTheme="minorHAnsi" w:cstheme="minorHAnsi"/>
          <w:u w:val="single"/>
        </w:rPr>
      </w:pPr>
      <w:r w:rsidRPr="004C5CB9">
        <w:rPr>
          <w:rFonts w:asciiTheme="minorHAnsi" w:hAnsiTheme="minorHAnsi" w:cstheme="minorHAnsi"/>
        </w:rPr>
        <w:t xml:space="preserve">Signé à Québec le </w:t>
      </w:r>
    </w:p>
    <w:p w14:paraId="5F3D83CB" w14:textId="6D9EBAF3" w:rsidR="00042D2A" w:rsidRDefault="00042D2A" w:rsidP="00042D2A">
      <w:pPr>
        <w:pStyle w:val="ORPara"/>
        <w:spacing w:after="120"/>
        <w:rPr>
          <w:rFonts w:asciiTheme="minorHAnsi" w:hAnsiTheme="minorHAnsi" w:cstheme="minorHAnsi"/>
        </w:rPr>
      </w:pPr>
    </w:p>
    <w:p w14:paraId="7D76FA14" w14:textId="5864D091" w:rsidR="00E33205" w:rsidRDefault="00E33205" w:rsidP="00042D2A">
      <w:pPr>
        <w:pStyle w:val="ORPara"/>
        <w:spacing w:after="120"/>
        <w:rPr>
          <w:rFonts w:asciiTheme="minorHAnsi" w:hAnsiTheme="minorHAnsi" w:cstheme="minorHAnsi"/>
        </w:rPr>
      </w:pPr>
    </w:p>
    <w:p w14:paraId="2EA23BE5" w14:textId="77777777" w:rsidR="00E33205" w:rsidRPr="004C5CB9" w:rsidRDefault="00E33205" w:rsidP="00042D2A">
      <w:pPr>
        <w:pStyle w:val="ORPara"/>
        <w:spacing w:after="120"/>
        <w:rPr>
          <w:rFonts w:asciiTheme="minorHAnsi" w:hAnsiTheme="minorHAnsi"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0"/>
        <w:gridCol w:w="1148"/>
        <w:gridCol w:w="3782"/>
      </w:tblGrid>
      <w:tr w:rsidR="00042D2A" w:rsidRPr="004C5CB9" w14:paraId="1CB274E4" w14:textId="77777777" w:rsidTr="000256D2"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F5E653" w14:textId="77777777" w:rsidR="00042D2A" w:rsidRPr="004C5CB9" w:rsidRDefault="00042D2A" w:rsidP="000256D2">
            <w:pPr>
              <w:spacing w:after="0"/>
              <w:rPr>
                <w:rFonts w:asciiTheme="minorHAnsi" w:hAnsiTheme="minorHAnsi" w:cstheme="minorHAnsi"/>
              </w:rPr>
            </w:pPr>
            <w:r w:rsidRPr="004C5CB9">
              <w:rPr>
                <w:rFonts w:asciiTheme="minorHAnsi" w:hAnsiTheme="minorHAnsi" w:cstheme="minorHAnsi"/>
              </w:rPr>
              <w:t>Membre</w:t>
            </w:r>
          </w:p>
        </w:tc>
        <w:tc>
          <w:tcPr>
            <w:tcW w:w="1276" w:type="dxa"/>
          </w:tcPr>
          <w:p w14:paraId="5591E75A" w14:textId="77777777" w:rsidR="00042D2A" w:rsidRPr="004C5CB9" w:rsidRDefault="00042D2A" w:rsidP="000256D2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65426F" w14:textId="77777777" w:rsidR="00042D2A" w:rsidRPr="004C5CB9" w:rsidRDefault="00042D2A" w:rsidP="000256D2">
            <w:pPr>
              <w:spacing w:after="0"/>
              <w:rPr>
                <w:rFonts w:asciiTheme="minorHAnsi" w:hAnsiTheme="minorHAnsi" w:cstheme="minorHAnsi"/>
              </w:rPr>
            </w:pPr>
            <w:r w:rsidRPr="004C5CB9">
              <w:rPr>
                <w:rFonts w:asciiTheme="minorHAnsi" w:hAnsiTheme="minorHAnsi" w:cstheme="minorHAnsi"/>
              </w:rPr>
              <w:t>Signature</w:t>
            </w:r>
          </w:p>
        </w:tc>
      </w:tr>
    </w:tbl>
    <w:p w14:paraId="053B1D22" w14:textId="77777777" w:rsidR="00B01785" w:rsidRPr="004C5CB9" w:rsidRDefault="00B01785">
      <w:pPr>
        <w:rPr>
          <w:rFonts w:asciiTheme="minorHAnsi" w:hAnsiTheme="minorHAnsi" w:cstheme="minorHAnsi"/>
        </w:rPr>
      </w:pPr>
    </w:p>
    <w:sectPr w:rsidR="00B01785" w:rsidRPr="004C5CB9" w:rsidSect="00E62CDD">
      <w:headerReference w:type="default" r:id="rId11"/>
      <w:footerReference w:type="default" r:id="rId12"/>
      <w:pgSz w:w="12240" w:h="15840" w:code="1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9863A" w14:textId="77777777" w:rsidR="00C207A7" w:rsidRDefault="00C207A7" w:rsidP="0002390F">
      <w:pPr>
        <w:spacing w:after="0"/>
      </w:pPr>
      <w:r>
        <w:separator/>
      </w:r>
    </w:p>
  </w:endnote>
  <w:endnote w:type="continuationSeparator" w:id="0">
    <w:p w14:paraId="079DA14F" w14:textId="77777777" w:rsidR="00C207A7" w:rsidRDefault="00C207A7" w:rsidP="0002390F">
      <w:pPr>
        <w:spacing w:after="0"/>
      </w:pPr>
      <w:r>
        <w:continuationSeparator/>
      </w:r>
    </w:p>
  </w:endnote>
  <w:endnote w:type="continuationNotice" w:id="1">
    <w:p w14:paraId="0EB5D4E5" w14:textId="77777777" w:rsidR="00C207A7" w:rsidRDefault="00C207A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0152466"/>
      <w:docPartObj>
        <w:docPartGallery w:val="Page Numbers (Bottom of Page)"/>
        <w:docPartUnique/>
      </w:docPartObj>
    </w:sdtPr>
    <w:sdtContent>
      <w:p w14:paraId="6F1A0507" w14:textId="39EC7D02" w:rsidR="00E62CDD" w:rsidRDefault="00E62CDD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7EC1A6F5" w14:textId="05FADF32" w:rsidR="000256D2" w:rsidRPr="001F721A" w:rsidRDefault="000256D2" w:rsidP="00474BC5">
    <w:pPr>
      <w:pStyle w:val="Pieddepage"/>
      <w:spacing w:after="120"/>
      <w:rPr>
        <w:rFonts w:ascii="Gisha" w:hAnsi="Gisha" w:cs="Gish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E7E7C" w14:textId="77777777" w:rsidR="00C207A7" w:rsidRDefault="00C207A7" w:rsidP="0002390F">
      <w:pPr>
        <w:spacing w:after="0"/>
      </w:pPr>
      <w:r>
        <w:separator/>
      </w:r>
    </w:p>
  </w:footnote>
  <w:footnote w:type="continuationSeparator" w:id="0">
    <w:p w14:paraId="428DB505" w14:textId="77777777" w:rsidR="00C207A7" w:rsidRDefault="00C207A7" w:rsidP="0002390F">
      <w:pPr>
        <w:spacing w:after="0"/>
      </w:pPr>
      <w:r>
        <w:continuationSeparator/>
      </w:r>
    </w:p>
  </w:footnote>
  <w:footnote w:type="continuationNotice" w:id="1">
    <w:p w14:paraId="558CBC3D" w14:textId="77777777" w:rsidR="00C207A7" w:rsidRDefault="00C207A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49C6D" w14:textId="15C326C9" w:rsidR="00E62CDD" w:rsidRDefault="00E62CDD">
    <w:pPr>
      <w:pStyle w:val="En-tte"/>
    </w:pPr>
    <w:r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15B4C51A" wp14:editId="7311A28A">
          <wp:simplePos x="0" y="0"/>
          <wp:positionH relativeFrom="margin">
            <wp:posOffset>0</wp:posOffset>
          </wp:positionH>
          <wp:positionV relativeFrom="margin">
            <wp:posOffset>-284480</wp:posOffset>
          </wp:positionV>
          <wp:extent cx="1490400" cy="612000"/>
          <wp:effectExtent l="0" t="0" r="0" b="0"/>
          <wp:wrapSquare wrapText="bothSides"/>
          <wp:docPr id="5" name="Image 5" descr="Une image contenant capture d’écran, Police, graphisme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Une image contenant capture d’écran, Police, graphisme, Graphiqu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04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F97723" w14:textId="77777777" w:rsidR="00E62CDD" w:rsidRDefault="00E62CD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70D72"/>
    <w:multiLevelType w:val="hybridMultilevel"/>
    <w:tmpl w:val="2258EB6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82CB3"/>
    <w:multiLevelType w:val="hybridMultilevel"/>
    <w:tmpl w:val="13445A6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C01DB"/>
    <w:multiLevelType w:val="multilevel"/>
    <w:tmpl w:val="649E7F18"/>
    <w:lvl w:ilvl="0">
      <w:start w:val="1"/>
      <w:numFmt w:val="decimal"/>
      <w:pStyle w:val="ORLFL1"/>
      <w:suff w:val="nothing"/>
      <w:lvlText w:val="Article %1 – "/>
      <w:lvlJc w:val="left"/>
      <w:pPr>
        <w:ind w:left="0" w:firstLine="0"/>
      </w:pPr>
      <w:rPr>
        <w:b/>
        <w:i w:val="0"/>
        <w:caps w:val="0"/>
        <w:smallCaps w:val="0"/>
      </w:rPr>
    </w:lvl>
    <w:lvl w:ilvl="1">
      <w:start w:val="1"/>
      <w:numFmt w:val="decimal"/>
      <w:pStyle w:val="ORLFL2"/>
      <w:isLgl/>
      <w:lvlText w:val="%1.%2"/>
      <w:lvlJc w:val="left"/>
      <w:pPr>
        <w:tabs>
          <w:tab w:val="num" w:pos="840"/>
        </w:tabs>
        <w:ind w:left="840" w:hanging="720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ORLFL3"/>
      <w:isLgl/>
      <w:lvlText w:val="%1.%2.%3"/>
      <w:lvlJc w:val="left"/>
      <w:pPr>
        <w:tabs>
          <w:tab w:val="num" w:pos="1800"/>
        </w:tabs>
        <w:ind w:left="1800" w:hanging="1080"/>
      </w:pPr>
      <w:rPr>
        <w:b w:val="0"/>
      </w:rPr>
    </w:lvl>
    <w:lvl w:ilvl="3">
      <w:start w:val="1"/>
      <w:numFmt w:val="decimal"/>
      <w:pStyle w:val="ORLFL4"/>
      <w:isLgl/>
      <w:lvlText w:val="%1.%2.%3.%4"/>
      <w:lvlJc w:val="left"/>
      <w:pPr>
        <w:tabs>
          <w:tab w:val="num" w:pos="2880"/>
        </w:tabs>
        <w:ind w:left="2880" w:hanging="1080"/>
      </w:pPr>
    </w:lvl>
    <w:lvl w:ilvl="4">
      <w:start w:val="1"/>
      <w:numFmt w:val="lowerLetter"/>
      <w:pStyle w:val="ORLFL5"/>
      <w:lvlText w:val="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pStyle w:val="ORLFL6"/>
      <w:lvlText w:val="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RLFL7"/>
      <w:lvlText w:val="%7)"/>
      <w:lvlJc w:val="left"/>
      <w:pPr>
        <w:tabs>
          <w:tab w:val="num" w:pos="5040"/>
        </w:tabs>
        <w:ind w:left="5040" w:hanging="720"/>
      </w:pPr>
    </w:lvl>
    <w:lvl w:ilvl="7">
      <w:start w:val="1"/>
      <w:numFmt w:val="upperLetter"/>
      <w:pStyle w:val="ORLFL8"/>
      <w:lvlText w:val="%8)"/>
      <w:lvlJc w:val="left"/>
      <w:pPr>
        <w:tabs>
          <w:tab w:val="num" w:pos="5760"/>
        </w:tabs>
        <w:ind w:left="5760" w:hanging="720"/>
      </w:pPr>
    </w:lvl>
    <w:lvl w:ilvl="8">
      <w:start w:val="1"/>
      <w:numFmt w:val="upperRoman"/>
      <w:pStyle w:val="ORLFL9"/>
      <w:lvlText w:val="%9)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0A119B5"/>
    <w:multiLevelType w:val="hybridMultilevel"/>
    <w:tmpl w:val="F1D28A2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04427"/>
    <w:multiLevelType w:val="hybridMultilevel"/>
    <w:tmpl w:val="AD8A000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81204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0528657">
    <w:abstractNumId w:val="3"/>
  </w:num>
  <w:num w:numId="3" w16cid:durableId="677003669">
    <w:abstractNumId w:val="1"/>
  </w:num>
  <w:num w:numId="4" w16cid:durableId="271011905">
    <w:abstractNumId w:val="4"/>
  </w:num>
  <w:num w:numId="5" w16cid:durableId="751437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D2A"/>
    <w:rsid w:val="000041EC"/>
    <w:rsid w:val="0002390F"/>
    <w:rsid w:val="000256D2"/>
    <w:rsid w:val="00042D2A"/>
    <w:rsid w:val="00092BFC"/>
    <w:rsid w:val="00095309"/>
    <w:rsid w:val="0016383B"/>
    <w:rsid w:val="001E469F"/>
    <w:rsid w:val="001F721A"/>
    <w:rsid w:val="002B50C9"/>
    <w:rsid w:val="00307EE2"/>
    <w:rsid w:val="003649D2"/>
    <w:rsid w:val="003A7EED"/>
    <w:rsid w:val="003C784D"/>
    <w:rsid w:val="003D7A74"/>
    <w:rsid w:val="003E5DDF"/>
    <w:rsid w:val="00463E65"/>
    <w:rsid w:val="00474BC5"/>
    <w:rsid w:val="004B2A0F"/>
    <w:rsid w:val="004B6A8E"/>
    <w:rsid w:val="004C5CB9"/>
    <w:rsid w:val="004C6566"/>
    <w:rsid w:val="004D330F"/>
    <w:rsid w:val="0054751B"/>
    <w:rsid w:val="00556894"/>
    <w:rsid w:val="005831E5"/>
    <w:rsid w:val="005D19B6"/>
    <w:rsid w:val="005F5191"/>
    <w:rsid w:val="00624B3A"/>
    <w:rsid w:val="00625259"/>
    <w:rsid w:val="00653223"/>
    <w:rsid w:val="00662F34"/>
    <w:rsid w:val="00667107"/>
    <w:rsid w:val="00694B7A"/>
    <w:rsid w:val="00695FF6"/>
    <w:rsid w:val="006E2F0D"/>
    <w:rsid w:val="007665D3"/>
    <w:rsid w:val="0079252E"/>
    <w:rsid w:val="007D7C10"/>
    <w:rsid w:val="007F47DE"/>
    <w:rsid w:val="008550AE"/>
    <w:rsid w:val="00902154"/>
    <w:rsid w:val="00920D8A"/>
    <w:rsid w:val="00926385"/>
    <w:rsid w:val="009603EC"/>
    <w:rsid w:val="009A75BF"/>
    <w:rsid w:val="009C2218"/>
    <w:rsid w:val="009E2228"/>
    <w:rsid w:val="009F460B"/>
    <w:rsid w:val="009F7A79"/>
    <w:rsid w:val="00A041CA"/>
    <w:rsid w:val="00A364A5"/>
    <w:rsid w:val="00AF2A4D"/>
    <w:rsid w:val="00B01785"/>
    <w:rsid w:val="00B06188"/>
    <w:rsid w:val="00BA6112"/>
    <w:rsid w:val="00C207A7"/>
    <w:rsid w:val="00C32956"/>
    <w:rsid w:val="00CA4978"/>
    <w:rsid w:val="00CD49C4"/>
    <w:rsid w:val="00CE4856"/>
    <w:rsid w:val="00D62600"/>
    <w:rsid w:val="00D8419A"/>
    <w:rsid w:val="00DB3998"/>
    <w:rsid w:val="00DE0A79"/>
    <w:rsid w:val="00E06986"/>
    <w:rsid w:val="00E27D35"/>
    <w:rsid w:val="00E31245"/>
    <w:rsid w:val="00E33205"/>
    <w:rsid w:val="00E62CDD"/>
    <w:rsid w:val="00E6628A"/>
    <w:rsid w:val="00E80579"/>
    <w:rsid w:val="00EA7258"/>
    <w:rsid w:val="00F21FDF"/>
    <w:rsid w:val="00F3118D"/>
    <w:rsid w:val="00F71C95"/>
    <w:rsid w:val="00FF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7F84"/>
  <w15:docId w15:val="{07300E84-468F-4109-8ADF-7D6F660B7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D2A"/>
    <w:pPr>
      <w:spacing w:after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ORPara">
    <w:name w:val="ORPara"/>
    <w:aliases w:val="P"/>
    <w:basedOn w:val="Normal"/>
    <w:rsid w:val="00042D2A"/>
  </w:style>
  <w:style w:type="paragraph" w:customStyle="1" w:styleId="ORLFL2">
    <w:name w:val="ORLF L2"/>
    <w:aliases w:val="LF2"/>
    <w:basedOn w:val="Normal"/>
    <w:rsid w:val="00042D2A"/>
    <w:pPr>
      <w:numPr>
        <w:ilvl w:val="1"/>
        <w:numId w:val="1"/>
      </w:numPr>
      <w:outlineLvl w:val="1"/>
    </w:pPr>
  </w:style>
  <w:style w:type="paragraph" w:customStyle="1" w:styleId="ORLFL1">
    <w:name w:val="ORLF L1"/>
    <w:aliases w:val="LF1"/>
    <w:basedOn w:val="Normal"/>
    <w:next w:val="ORLFL2"/>
    <w:rsid w:val="00042D2A"/>
    <w:pPr>
      <w:keepNext/>
      <w:keepLines/>
      <w:numPr>
        <w:numId w:val="1"/>
      </w:numPr>
      <w:spacing w:before="120"/>
      <w:outlineLvl w:val="0"/>
    </w:pPr>
    <w:rPr>
      <w:b/>
      <w:caps/>
    </w:rPr>
  </w:style>
  <w:style w:type="paragraph" w:customStyle="1" w:styleId="ORLFL3">
    <w:name w:val="ORLF L3"/>
    <w:aliases w:val="LF3"/>
    <w:basedOn w:val="Normal"/>
    <w:rsid w:val="00042D2A"/>
    <w:pPr>
      <w:numPr>
        <w:ilvl w:val="2"/>
        <w:numId w:val="1"/>
      </w:numPr>
      <w:outlineLvl w:val="2"/>
    </w:pPr>
  </w:style>
  <w:style w:type="paragraph" w:customStyle="1" w:styleId="ORLFL4">
    <w:name w:val="ORLF L4"/>
    <w:aliases w:val="LF4"/>
    <w:basedOn w:val="Normal"/>
    <w:rsid w:val="00042D2A"/>
    <w:pPr>
      <w:numPr>
        <w:ilvl w:val="3"/>
        <w:numId w:val="1"/>
      </w:numPr>
      <w:outlineLvl w:val="3"/>
    </w:pPr>
  </w:style>
  <w:style w:type="paragraph" w:customStyle="1" w:styleId="ORLFL5">
    <w:name w:val="ORLF L5"/>
    <w:aliases w:val="LF5"/>
    <w:basedOn w:val="Normal"/>
    <w:rsid w:val="00042D2A"/>
    <w:pPr>
      <w:numPr>
        <w:ilvl w:val="4"/>
        <w:numId w:val="1"/>
      </w:numPr>
      <w:tabs>
        <w:tab w:val="left" w:pos="3312"/>
      </w:tabs>
    </w:pPr>
  </w:style>
  <w:style w:type="paragraph" w:customStyle="1" w:styleId="ORLFL6">
    <w:name w:val="ORLF L6"/>
    <w:aliases w:val="LF6"/>
    <w:basedOn w:val="Normal"/>
    <w:rsid w:val="00042D2A"/>
    <w:pPr>
      <w:numPr>
        <w:ilvl w:val="5"/>
        <w:numId w:val="1"/>
      </w:numPr>
    </w:pPr>
  </w:style>
  <w:style w:type="paragraph" w:customStyle="1" w:styleId="ORLFL7">
    <w:name w:val="ORLF L7"/>
    <w:aliases w:val="LF7"/>
    <w:basedOn w:val="Normal"/>
    <w:rsid w:val="00042D2A"/>
    <w:pPr>
      <w:numPr>
        <w:ilvl w:val="6"/>
        <w:numId w:val="1"/>
      </w:numPr>
    </w:pPr>
  </w:style>
  <w:style w:type="paragraph" w:customStyle="1" w:styleId="ORLFL8">
    <w:name w:val="ORLF L8"/>
    <w:aliases w:val="LF8"/>
    <w:basedOn w:val="Normal"/>
    <w:rsid w:val="00042D2A"/>
    <w:pPr>
      <w:numPr>
        <w:ilvl w:val="7"/>
        <w:numId w:val="1"/>
      </w:numPr>
    </w:pPr>
  </w:style>
  <w:style w:type="paragraph" w:customStyle="1" w:styleId="ORLFL9">
    <w:name w:val="ORLF L9"/>
    <w:aliases w:val="LF9"/>
    <w:basedOn w:val="Normal"/>
    <w:rsid w:val="00042D2A"/>
    <w:pPr>
      <w:numPr>
        <w:ilvl w:val="8"/>
        <w:numId w:val="1"/>
      </w:numPr>
    </w:pPr>
  </w:style>
  <w:style w:type="character" w:customStyle="1" w:styleId="Prompt">
    <w:name w:val="Prompt"/>
    <w:rsid w:val="00042D2A"/>
    <w:rPr>
      <w:color w:val="0000FF"/>
    </w:rPr>
  </w:style>
  <w:style w:type="paragraph" w:styleId="En-tte">
    <w:name w:val="header"/>
    <w:basedOn w:val="Normal"/>
    <w:link w:val="En-tteCar"/>
    <w:uiPriority w:val="99"/>
    <w:unhideWhenUsed/>
    <w:rsid w:val="0002390F"/>
    <w:pPr>
      <w:tabs>
        <w:tab w:val="center" w:pos="4320"/>
        <w:tab w:val="right" w:pos="8640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02390F"/>
    <w:rPr>
      <w:rFonts w:ascii="Times New Roman" w:eastAsia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02390F"/>
    <w:pPr>
      <w:tabs>
        <w:tab w:val="center" w:pos="4320"/>
        <w:tab w:val="right" w:pos="8640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02390F"/>
    <w:rPr>
      <w:rFonts w:ascii="Times New Roman" w:eastAsia="Times New Roman" w:hAnsi="Times New Roman" w:cs="Times New Roman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CA497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A4978"/>
    <w:pPr>
      <w:spacing w:after="200"/>
      <w:jc w:val="left"/>
    </w:pPr>
    <w:rPr>
      <w:rFonts w:asciiTheme="minorHAnsi" w:eastAsiaTheme="minorEastAsia" w:hAnsiTheme="minorHAnsi" w:cstheme="minorBidi"/>
      <w:sz w:val="20"/>
      <w:szCs w:val="20"/>
      <w:lang w:eastAsia="fr-CA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A4978"/>
    <w:rPr>
      <w:rFonts w:eastAsiaTheme="minorEastAsia"/>
      <w:sz w:val="20"/>
      <w:szCs w:val="20"/>
      <w:lang w:eastAsia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A4978"/>
    <w:pPr>
      <w:spacing w:after="240"/>
      <w:jc w:val="both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A4978"/>
    <w:rPr>
      <w:rFonts w:ascii="Times New Roman" w:eastAsia="Times New Roman" w:hAnsi="Times New Roman" w:cs="Times New Roman"/>
      <w:b/>
      <w:bCs/>
      <w:sz w:val="20"/>
      <w:szCs w:val="20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A497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4978"/>
    <w:rPr>
      <w:rFonts w:ascii="Segoe UI" w:eastAsia="Times New Roman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DB399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C4AB076C52347B01B09BFF185EE15" ma:contentTypeVersion="19" ma:contentTypeDescription="Crée un document." ma:contentTypeScope="" ma:versionID="75dabf84053637302f63ab18dcc75b8c">
  <xsd:schema xmlns:xsd="http://www.w3.org/2001/XMLSchema" xmlns:xs="http://www.w3.org/2001/XMLSchema" xmlns:p="http://schemas.microsoft.com/office/2006/metadata/properties" xmlns:ns2="f6ebd0cb-53ae-41e7-9853-5aee4eba60a2" xmlns:ns3="8111aad8-c6d7-4c65-afb5-917061e06240" targetNamespace="http://schemas.microsoft.com/office/2006/metadata/properties" ma:root="true" ma:fieldsID="6541731203927bf69fec13ef7a2801f6" ns2:_="" ns3:_="">
    <xsd:import namespace="f6ebd0cb-53ae-41e7-9853-5aee4eba60a2"/>
    <xsd:import namespace="8111aad8-c6d7-4c65-afb5-917061e062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bd0cb-53ae-41e7-9853-5aee4eba6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9eaa8290-3616-4126-84aa-16f277ca9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1aad8-c6d7-4c65-afb5-917061e0624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fc0c7d-560a-4d39-8d4f-12fa2678d785}" ma:internalName="TaxCatchAll" ma:showField="CatchAllData" ma:web="8111aad8-c6d7-4c65-afb5-917061e062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11aad8-c6d7-4c65-afb5-917061e06240" xsi:nil="true"/>
    <lcf76f155ced4ddcb4097134ff3c332f xmlns="f6ebd0cb-53ae-41e7-9853-5aee4eba60a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368B71-1C87-498F-8632-CDD1628DA0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F4E94A-D609-4CD1-BFAC-ADF8F4F477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AD7DD2-CDFC-4464-8A7E-C82DA5EAAD64}"/>
</file>

<file path=customXml/itemProps4.xml><?xml version="1.0" encoding="utf-8"?>
<ds:datastoreItem xmlns:ds="http://schemas.openxmlformats.org/officeDocument/2006/customXml" ds:itemID="{1547E86A-9572-4ADD-AF75-C42874246CD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541</Words>
  <Characters>2980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Cantin</dc:creator>
  <cp:keywords/>
  <cp:lastModifiedBy>Patricia Lauzon</cp:lastModifiedBy>
  <cp:revision>13</cp:revision>
  <cp:lastPrinted>2019-06-12T21:37:00Z</cp:lastPrinted>
  <dcterms:created xsi:type="dcterms:W3CDTF">2023-01-18T18:51:00Z</dcterms:created>
  <dcterms:modified xsi:type="dcterms:W3CDTF">2025-05-21T15:18:00Z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0x010100E87C4AB076C52347B01B09BFF185EE15</vt:lpwstr>
  </property>
</Properties>
</file>